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AD56" w14:textId="77777777" w:rsidR="000F7CDC" w:rsidRDefault="00D569A8" w:rsidP="000F7CDC">
      <w:pPr>
        <w:spacing w:after="0" w:line="216" w:lineRule="auto"/>
        <w:ind w:left="1324" w:right="1267" w:hanging="14"/>
        <w:jc w:val="center"/>
        <w:rPr>
          <w:sz w:val="28"/>
        </w:rPr>
      </w:pPr>
      <w:r>
        <w:rPr>
          <w:sz w:val="28"/>
        </w:rPr>
        <w:t>CONDOMINIUM REMODEL</w:t>
      </w:r>
    </w:p>
    <w:p w14:paraId="654DB360" w14:textId="77777777" w:rsidR="000F7CDC" w:rsidRDefault="00D569A8" w:rsidP="000F7CDC">
      <w:pPr>
        <w:spacing w:after="0" w:line="216" w:lineRule="auto"/>
        <w:ind w:left="1324" w:right="1267" w:hanging="14"/>
        <w:jc w:val="center"/>
        <w:rPr>
          <w:sz w:val="28"/>
        </w:rPr>
      </w:pPr>
      <w:r>
        <w:rPr>
          <w:sz w:val="28"/>
        </w:rPr>
        <w:t>INFORMATION SHEET</w:t>
      </w:r>
      <w:r w:rsidR="000F7CDC">
        <w:rPr>
          <w:sz w:val="28"/>
        </w:rPr>
        <w:t xml:space="preserve"> AND NOTICE</w:t>
      </w:r>
      <w:r>
        <w:rPr>
          <w:sz w:val="28"/>
        </w:rPr>
        <w:t xml:space="preserve"> </w:t>
      </w:r>
    </w:p>
    <w:p w14:paraId="09459EC0" w14:textId="20F15608" w:rsidR="00445B1C" w:rsidRDefault="00D569A8" w:rsidP="000F7CDC">
      <w:pPr>
        <w:spacing w:after="0" w:line="216" w:lineRule="auto"/>
        <w:ind w:left="1324" w:right="1267" w:hanging="14"/>
        <w:jc w:val="center"/>
        <w:rPr>
          <w:sz w:val="28"/>
        </w:rPr>
      </w:pPr>
      <w:r>
        <w:rPr>
          <w:sz w:val="28"/>
        </w:rPr>
        <w:t>Chamonix</w:t>
      </w:r>
    </w:p>
    <w:p w14:paraId="657E26ED" w14:textId="77777777" w:rsidR="000F7CDC" w:rsidRDefault="000F7CDC" w:rsidP="000F7CDC">
      <w:pPr>
        <w:spacing w:after="0" w:line="216" w:lineRule="auto"/>
        <w:ind w:left="1324" w:right="1267" w:hanging="14"/>
        <w:jc w:val="center"/>
      </w:pPr>
    </w:p>
    <w:p w14:paraId="4EE7F002" w14:textId="75147274" w:rsidR="00445B1C" w:rsidRDefault="00D569A8">
      <w:pPr>
        <w:spacing w:after="266"/>
        <w:ind w:left="35" w:right="50"/>
      </w:pPr>
      <w:r>
        <w:t>Authorization by the C</w:t>
      </w:r>
      <w:r w:rsidR="000968D0">
        <w:t>hamonix</w:t>
      </w:r>
      <w:r>
        <w:t xml:space="preserve"> </w:t>
      </w:r>
      <w:r w:rsidR="000968D0">
        <w:t xml:space="preserve">at </w:t>
      </w:r>
      <w:proofErr w:type="spellStart"/>
      <w:r w:rsidR="000968D0">
        <w:t>Woodrun</w:t>
      </w:r>
      <w:proofErr w:type="spellEnd"/>
      <w:r w:rsidR="000968D0">
        <w:t xml:space="preserve"> Condominium Association, Inc. </w:t>
      </w:r>
      <w:r>
        <w:t xml:space="preserve">Board of </w:t>
      </w:r>
      <w:r w:rsidR="000968D0">
        <w:t>Managers (“Board”)</w:t>
      </w:r>
      <w:r>
        <w:t xml:space="preserve"> is required prior to any alterations </w:t>
      </w:r>
      <w:r w:rsidR="000F7CDC">
        <w:t xml:space="preserve">or remodeling </w:t>
      </w:r>
      <w:r>
        <w:t xml:space="preserve">to a condominium </w:t>
      </w:r>
      <w:r w:rsidR="000F7CDC">
        <w:t xml:space="preserve">unit </w:t>
      </w:r>
      <w:r>
        <w:t>that affect</w:t>
      </w:r>
      <w:r w:rsidR="001F2D3F">
        <w:t>s</w:t>
      </w:r>
      <w:r>
        <w:t xml:space="preserve"> general or limited common elements</w:t>
      </w:r>
      <w:r w:rsidR="000F7CDC">
        <w:t xml:space="preserve"> (“Remodeling”)</w:t>
      </w:r>
      <w:r>
        <w:t>. (A "</w:t>
      </w:r>
      <w:r w:rsidR="001F2D3F">
        <w:t>U</w:t>
      </w:r>
      <w:r>
        <w:t xml:space="preserve">nit" is defined as "an individual air space unit which is contained within the perimeter walls, floors and ceilings of such </w:t>
      </w:r>
      <w:r w:rsidR="001F2D3F">
        <w:t>U</w:t>
      </w:r>
      <w:r>
        <w:t xml:space="preserve">nit...but not including any of the structural components of the </w:t>
      </w:r>
      <w:proofErr w:type="gramStart"/>
      <w:r>
        <w:t>building:...</w:t>
      </w:r>
      <w:proofErr w:type="gramEnd"/>
      <w:r>
        <w:t>)</w:t>
      </w:r>
    </w:p>
    <w:p w14:paraId="32EF68C6" w14:textId="741E5E05" w:rsidR="00445B1C" w:rsidRDefault="00D569A8">
      <w:pPr>
        <w:ind w:left="35" w:right="50"/>
      </w:pPr>
      <w:r>
        <w:t>Plans for a</w:t>
      </w:r>
      <w:r w:rsidR="000F7CDC">
        <w:t xml:space="preserve">ny </w:t>
      </w:r>
      <w:r>
        <w:t>remodel</w:t>
      </w:r>
      <w:r w:rsidR="000F7CDC">
        <w:t xml:space="preserve">ing shall </w:t>
      </w:r>
      <w:r>
        <w:t xml:space="preserve">be submitted </w:t>
      </w:r>
      <w:r w:rsidR="00411FAD">
        <w:t>by the Unit Owner to the Manager of the Association who shall present said plans to the</w:t>
      </w:r>
      <w:r w:rsidR="00901FC7">
        <w:t xml:space="preserve"> </w:t>
      </w:r>
      <w:r>
        <w:t xml:space="preserve">Board </w:t>
      </w:r>
      <w:r w:rsidR="00901FC7">
        <w:t>for review and consideration of approval</w:t>
      </w:r>
      <w:r>
        <w:t xml:space="preserve">. </w:t>
      </w:r>
      <w:r w:rsidR="000968D0">
        <w:t xml:space="preserve"> </w:t>
      </w:r>
      <w:r>
        <w:t xml:space="preserve">A plan review charge of $50 is required with the request for permission to </w:t>
      </w:r>
      <w:r w:rsidR="001F2D3F">
        <w:t>Remodel</w:t>
      </w:r>
      <w:r>
        <w:t xml:space="preserve"> a condominium.</w:t>
      </w:r>
    </w:p>
    <w:p w14:paraId="25934AEC" w14:textId="5E1AF745" w:rsidR="00445B1C" w:rsidRDefault="00D569A8">
      <w:pPr>
        <w:spacing w:after="257" w:line="217" w:lineRule="auto"/>
        <w:ind w:left="35" w:right="7"/>
        <w:jc w:val="both"/>
      </w:pPr>
      <w:r>
        <w:t xml:space="preserve">The </w:t>
      </w:r>
      <w:r w:rsidR="00A85E3C">
        <w:t>Owner</w:t>
      </w:r>
      <w:r>
        <w:t xml:space="preserve"> whose </w:t>
      </w:r>
      <w:r w:rsidR="00882207">
        <w:t>U</w:t>
      </w:r>
      <w:r>
        <w:t xml:space="preserve">nit is being </w:t>
      </w:r>
      <w:r w:rsidR="00882207">
        <w:t>R</w:t>
      </w:r>
      <w:r>
        <w:t xml:space="preserve">emodeled is responsible for </w:t>
      </w:r>
      <w:r w:rsidR="00411FAD">
        <w:t xml:space="preserve">the </w:t>
      </w:r>
      <w:r>
        <w:t>repair or cleaning of common areas affected by the remodel</w:t>
      </w:r>
      <w:r>
        <w:rPr>
          <w:noProof/>
        </w:rPr>
        <w:drawing>
          <wp:inline distT="0" distB="0" distL="0" distR="0" wp14:anchorId="04BAFEE9" wp14:editId="14D1DC55">
            <wp:extent cx="13703" cy="9140"/>
            <wp:effectExtent l="0" t="0" r="0" b="0"/>
            <wp:docPr id="177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5"/>
                    <a:stretch>
                      <a:fillRect/>
                    </a:stretch>
                  </pic:blipFill>
                  <pic:spPr>
                    <a:xfrm>
                      <a:off x="0" y="0"/>
                      <a:ext cx="13703" cy="9140"/>
                    </a:xfrm>
                    <a:prstGeom prst="rect">
                      <a:avLst/>
                    </a:prstGeom>
                  </pic:spPr>
                </pic:pic>
              </a:graphicData>
            </a:graphic>
          </wp:inline>
        </w:drawing>
      </w:r>
    </w:p>
    <w:p w14:paraId="1EAE1528" w14:textId="25D054E2" w:rsidR="00445B1C" w:rsidRDefault="00411FAD">
      <w:pPr>
        <w:spacing w:after="257" w:line="217" w:lineRule="auto"/>
        <w:ind w:left="35" w:right="7"/>
        <w:jc w:val="both"/>
      </w:pPr>
      <w:r>
        <w:t>All Remodeling w</w:t>
      </w:r>
      <w:r w:rsidR="00D569A8">
        <w:t xml:space="preserve">ork must occur during periods of low </w:t>
      </w:r>
      <w:r w:rsidR="00901FC7">
        <w:t>occupancy</w:t>
      </w:r>
      <w:r w:rsidR="00D569A8">
        <w:t xml:space="preserve"> ("off seasons"). The </w:t>
      </w:r>
      <w:r w:rsidR="001F2D3F">
        <w:t>R</w:t>
      </w:r>
      <w:r w:rsidR="00D569A8">
        <w:t xml:space="preserve">emodeling </w:t>
      </w:r>
      <w:r w:rsidR="00A85E3C">
        <w:t>Owner</w:t>
      </w:r>
      <w:r w:rsidR="00D569A8">
        <w:t xml:space="preserve"> </w:t>
      </w:r>
      <w:r>
        <w:t xml:space="preserve">shall be </w:t>
      </w:r>
      <w:r w:rsidR="00D569A8">
        <w:t xml:space="preserve">responsible </w:t>
      </w:r>
      <w:r w:rsidR="00901FC7">
        <w:t xml:space="preserve">for any lost rental revenue, expenses, and/or any damages </w:t>
      </w:r>
      <w:r w:rsidR="001F2D3F">
        <w:t xml:space="preserve">caused by the Remodeling </w:t>
      </w:r>
      <w:r w:rsidR="00901FC7">
        <w:t xml:space="preserve">that are </w:t>
      </w:r>
      <w:r>
        <w:t xml:space="preserve">incurred </w:t>
      </w:r>
      <w:r w:rsidR="00901FC7">
        <w:t xml:space="preserve">by any other Unit </w:t>
      </w:r>
      <w:r w:rsidR="004C3A50">
        <w:t>O</w:t>
      </w:r>
      <w:r w:rsidR="00D569A8">
        <w:t>wners</w:t>
      </w:r>
      <w:r w:rsidR="00901FC7">
        <w:t xml:space="preserve"> within Chamonix at </w:t>
      </w:r>
      <w:proofErr w:type="spellStart"/>
      <w:r w:rsidR="00901FC7">
        <w:t>Woodrun</w:t>
      </w:r>
      <w:proofErr w:type="spellEnd"/>
      <w:r w:rsidR="00D569A8">
        <w:t>.</w:t>
      </w:r>
    </w:p>
    <w:p w14:paraId="176E55B5" w14:textId="55AA74E8" w:rsidR="00445B1C" w:rsidRDefault="00D569A8">
      <w:pPr>
        <w:ind w:left="35" w:right="129"/>
      </w:pPr>
      <w:r>
        <w:t xml:space="preserve">Building permits are the </w:t>
      </w:r>
      <w:r w:rsidR="004C3A50">
        <w:t xml:space="preserve">Remodeling </w:t>
      </w:r>
      <w:r w:rsidR="00A85E3C">
        <w:t>Owner</w:t>
      </w:r>
      <w:r>
        <w:t xml:space="preserve">'s responsibility. The </w:t>
      </w:r>
      <w:r w:rsidR="00A85E3C">
        <w:t>Owner</w:t>
      </w:r>
      <w:r>
        <w:t xml:space="preserve">'s contractor may be able to assist with the Town's process. If exterior changes or floor area change </w:t>
      </w:r>
      <w:r w:rsidR="004A6224">
        <w:t>are</w:t>
      </w:r>
      <w:r>
        <w:t xml:space="preserve"> part of the modification, the Town may require a review or PUD amendment. </w:t>
      </w:r>
      <w:r w:rsidR="004A6224">
        <w:t>The Remodeling Owners shall contact</w:t>
      </w:r>
      <w:r>
        <w:t xml:space="preserve"> </w:t>
      </w:r>
      <w:r w:rsidR="00882207">
        <w:t xml:space="preserve">the Manager of the Association </w:t>
      </w:r>
      <w:r>
        <w:t xml:space="preserve">for further information regarding </w:t>
      </w:r>
      <w:r w:rsidR="004A6224">
        <w:t xml:space="preserve">any PUD </w:t>
      </w:r>
      <w:r>
        <w:t xml:space="preserve">modification requirements. It is the </w:t>
      </w:r>
      <w:r w:rsidR="00A85E3C">
        <w:t>Owner</w:t>
      </w:r>
      <w:r>
        <w:t xml:space="preserve">'s responsibility to legally document </w:t>
      </w:r>
      <w:r w:rsidR="004A6224">
        <w:t>the approved</w:t>
      </w:r>
      <w:r>
        <w:t xml:space="preserve"> work and </w:t>
      </w:r>
      <w:r w:rsidR="004A6224">
        <w:t>to complete</w:t>
      </w:r>
      <w:r>
        <w:t xml:space="preserve"> any necessary </w:t>
      </w:r>
      <w:r w:rsidR="004A6224">
        <w:t>amendments</w:t>
      </w:r>
      <w:r w:rsidR="000968D0">
        <w:t xml:space="preserve"> </w:t>
      </w:r>
      <w:r>
        <w:t xml:space="preserve">to the Condominium Map for the </w:t>
      </w:r>
      <w:r w:rsidR="000968D0">
        <w:t xml:space="preserve">Chamonix at </w:t>
      </w:r>
      <w:proofErr w:type="spellStart"/>
      <w:r w:rsidR="000968D0">
        <w:t>Woodrun</w:t>
      </w:r>
      <w:proofErr w:type="spellEnd"/>
      <w:r w:rsidR="000968D0">
        <w:t xml:space="preserve"> Condominium</w:t>
      </w:r>
      <w:r w:rsidR="00882207">
        <w:t>s</w:t>
      </w:r>
      <w:r w:rsidR="004A6224">
        <w:t xml:space="preserve"> required as result of the work</w:t>
      </w:r>
      <w:r w:rsidR="000968D0">
        <w:t>.</w:t>
      </w:r>
    </w:p>
    <w:p w14:paraId="7EDAC0BD" w14:textId="0753BB15" w:rsidR="00445B1C" w:rsidRDefault="00D569A8">
      <w:pPr>
        <w:spacing w:after="220" w:line="217" w:lineRule="auto"/>
        <w:ind w:left="35" w:right="259"/>
        <w:jc w:val="both"/>
      </w:pPr>
      <w:r>
        <w:t>In the case where flooring materials (tile, carpet, wood flooring, etc.) are replaced</w:t>
      </w:r>
      <w:r w:rsidR="000968D0">
        <w:t>,</w:t>
      </w:r>
      <w:r>
        <w:t xml:space="preserve"> the </w:t>
      </w:r>
      <w:r w:rsidR="004A6224">
        <w:t>Remodeling</w:t>
      </w:r>
      <w:r>
        <w:t xml:space="preserve"> </w:t>
      </w:r>
      <w:r w:rsidR="00A85E3C">
        <w:t>Owner</w:t>
      </w:r>
      <w:r>
        <w:t xml:space="preserve"> may be required to have the project reviewed by an acoustical engineer to evaluate noise mitigation possibilities. The Board will evaluate the need for the engineering study on a case-by-case basis</w:t>
      </w:r>
      <w:r>
        <w:rPr>
          <w:noProof/>
        </w:rPr>
        <w:drawing>
          <wp:inline distT="0" distB="0" distL="0" distR="0" wp14:anchorId="51FE5862" wp14:editId="25918796">
            <wp:extent cx="9135" cy="9140"/>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6"/>
                    <a:stretch>
                      <a:fillRect/>
                    </a:stretch>
                  </pic:blipFill>
                  <pic:spPr>
                    <a:xfrm>
                      <a:off x="0" y="0"/>
                      <a:ext cx="9135" cy="9140"/>
                    </a:xfrm>
                    <a:prstGeom prst="rect">
                      <a:avLst/>
                    </a:prstGeom>
                  </pic:spPr>
                </pic:pic>
              </a:graphicData>
            </a:graphic>
          </wp:inline>
        </w:drawing>
      </w:r>
    </w:p>
    <w:p w14:paraId="29211782" w14:textId="0BE0DABB" w:rsidR="00445B1C" w:rsidRDefault="00D569A8">
      <w:pPr>
        <w:ind w:left="35" w:right="50"/>
      </w:pPr>
      <w:r>
        <w:t xml:space="preserve">Please contact the </w:t>
      </w:r>
      <w:r w:rsidR="00882207">
        <w:t>Association</w:t>
      </w:r>
      <w:r>
        <w:t xml:space="preserve"> Manager for further information prior to construction.</w:t>
      </w:r>
    </w:p>
    <w:p w14:paraId="758FB203" w14:textId="77777777" w:rsidR="005D17AD" w:rsidRDefault="00D569A8">
      <w:pPr>
        <w:ind w:left="35" w:right="50"/>
      </w:pPr>
      <w:r>
        <w:t>A sample Approval of Modification and Indemnity Agreement is also available on the Association website</w:t>
      </w:r>
      <w:r>
        <w:rPr>
          <w:noProof/>
        </w:rPr>
        <w:drawing>
          <wp:inline distT="0" distB="0" distL="0" distR="0" wp14:anchorId="5B0B531E" wp14:editId="5C8086A1">
            <wp:extent cx="9136" cy="9140"/>
            <wp:effectExtent l="0" t="0" r="0" b="0"/>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9136" cy="9140"/>
                    </a:xfrm>
                    <a:prstGeom prst="rect">
                      <a:avLst/>
                    </a:prstGeom>
                  </pic:spPr>
                </pic:pic>
              </a:graphicData>
            </a:graphic>
          </wp:inline>
        </w:drawing>
      </w:r>
    </w:p>
    <w:p w14:paraId="24AD0A7D" w14:textId="77777777" w:rsidR="005D17AD" w:rsidRDefault="005D17AD">
      <w:pPr>
        <w:spacing w:after="160" w:line="259" w:lineRule="auto"/>
        <w:ind w:left="0" w:right="0" w:firstLine="0"/>
      </w:pPr>
      <w:r>
        <w:br w:type="page"/>
      </w:r>
    </w:p>
    <w:p w14:paraId="1D781862" w14:textId="77777777" w:rsidR="00445B1C" w:rsidRDefault="00445B1C">
      <w:pPr>
        <w:ind w:left="35" w:right="50"/>
      </w:pPr>
    </w:p>
    <w:p w14:paraId="234C1935" w14:textId="77777777" w:rsidR="00445B1C" w:rsidRDefault="00D569A8">
      <w:pPr>
        <w:spacing w:after="50" w:line="216" w:lineRule="auto"/>
        <w:ind w:left="1326" w:right="1252" w:hanging="10"/>
        <w:jc w:val="center"/>
      </w:pPr>
      <w:r>
        <w:rPr>
          <w:sz w:val="28"/>
        </w:rPr>
        <w:t>APPROVAL OF MODIFICATION</w:t>
      </w:r>
    </w:p>
    <w:p w14:paraId="396FC32C" w14:textId="77777777" w:rsidR="00445B1C" w:rsidRDefault="00D569A8">
      <w:pPr>
        <w:spacing w:after="157" w:line="259" w:lineRule="auto"/>
        <w:ind w:left="79" w:right="0" w:firstLine="0"/>
        <w:jc w:val="center"/>
      </w:pPr>
      <w:r>
        <w:rPr>
          <w:sz w:val="28"/>
          <w:u w:val="single" w:color="000000"/>
        </w:rPr>
        <w:t>AND AGREEMENT TO INDEMNIFY</w:t>
      </w:r>
    </w:p>
    <w:p w14:paraId="0F9F3C50" w14:textId="77777777" w:rsidR="00445B1C" w:rsidRDefault="00D569A8">
      <w:pPr>
        <w:spacing w:after="50" w:line="216" w:lineRule="auto"/>
        <w:ind w:left="57" w:right="1338" w:firstLine="0"/>
      </w:pPr>
      <w:r>
        <w:rPr>
          <w:sz w:val="28"/>
        </w:rPr>
        <w:t>THIS AGREEMENT is made by and between CHAMONIX-AT-WOODRUN</w:t>
      </w:r>
    </w:p>
    <w:p w14:paraId="6AD98DEB" w14:textId="77777777" w:rsidR="00445B1C" w:rsidRDefault="00D569A8">
      <w:pPr>
        <w:tabs>
          <w:tab w:val="center" w:pos="7819"/>
        </w:tabs>
        <w:spacing w:after="210"/>
        <w:ind w:left="0" w:right="0" w:firstLine="0"/>
      </w:pPr>
      <w:r>
        <w:t>CONDOMINIUM ASSOCIATION, INC. ("the Association") and</w:t>
      </w:r>
      <w:r w:rsidR="00A85E3C">
        <w:t xml:space="preserve"> ___________</w:t>
      </w:r>
      <w:r>
        <w:tab/>
        <w:t>("the Owner"),</w:t>
      </w:r>
    </w:p>
    <w:p w14:paraId="37266DCD" w14:textId="77777777" w:rsidR="00445B1C" w:rsidRDefault="00D569A8">
      <w:pPr>
        <w:pStyle w:val="Heading1"/>
      </w:pPr>
      <w:r>
        <w:t xml:space="preserve">W I T N E S </w:t>
      </w:r>
      <w:proofErr w:type="spellStart"/>
      <w:r>
        <w:t>S</w:t>
      </w:r>
      <w:proofErr w:type="spellEnd"/>
      <w:r>
        <w:t xml:space="preserve"> E T H</w:t>
      </w:r>
      <w:r>
        <w:rPr>
          <w:u w:val="none"/>
        </w:rPr>
        <w:t>,</w:t>
      </w:r>
    </w:p>
    <w:p w14:paraId="584F2E02" w14:textId="2BF9AB19" w:rsidR="00445B1C" w:rsidRDefault="00D569A8">
      <w:pPr>
        <w:ind w:left="35" w:right="50" w:firstLine="165"/>
      </w:pPr>
      <w:r>
        <w:t>1. The Owner</w:t>
      </w:r>
      <w:r w:rsidR="00A85E3C">
        <w:t xml:space="preserve"> (“Owner”)</w:t>
      </w:r>
      <w:r>
        <w:t xml:space="preserve">, who is the legal </w:t>
      </w:r>
      <w:r w:rsidR="00A85E3C">
        <w:t>Owner</w:t>
      </w:r>
      <w:r>
        <w:t xml:space="preserve"> of Condominium Unit #</w:t>
      </w:r>
      <w:r w:rsidR="00A85E3C">
        <w:t>__</w:t>
      </w:r>
      <w:r w:rsidR="005D17AD">
        <w:t xml:space="preserve"> </w:t>
      </w:r>
      <w:r>
        <w:t>("Unit') in Chamonix-at-</w:t>
      </w:r>
      <w:proofErr w:type="spellStart"/>
      <w:r>
        <w:t>Woodrun</w:t>
      </w:r>
      <w:proofErr w:type="spellEnd"/>
      <w:r>
        <w:t xml:space="preserve"> Condominium</w:t>
      </w:r>
      <w:r w:rsidR="000968D0">
        <w:t xml:space="preserve"> </w:t>
      </w:r>
      <w:r w:rsidR="00870D71">
        <w:t>in</w:t>
      </w:r>
      <w:r>
        <w:t xml:space="preserve"> Snowmass Village, Colorado, wishes to make modifications and alterations to the Unit per the plans submitted on</w:t>
      </w:r>
      <w:r w:rsidR="00A85E3C">
        <w:t xml:space="preserve"> ______________(date)</w:t>
      </w:r>
      <w:r>
        <w:t>, and has applied to the Board of Managers of the Association ("Board") for permission to do so.</w:t>
      </w:r>
    </w:p>
    <w:p w14:paraId="70A4E913" w14:textId="6F93766A" w:rsidR="00445B1C" w:rsidRDefault="00D569A8">
      <w:pPr>
        <w:numPr>
          <w:ilvl w:val="0"/>
          <w:numId w:val="1"/>
        </w:numPr>
        <w:ind w:right="94" w:firstLine="147"/>
      </w:pPr>
      <w:r>
        <w:t xml:space="preserve">The Board has considered the application and hereby grants its approval to the Owner to construct the modification described, subject to compliance with all of the provisions contained herein. This approval is personal to the present </w:t>
      </w:r>
      <w:r w:rsidR="00A85E3C">
        <w:t>U</w:t>
      </w:r>
      <w:r>
        <w:t xml:space="preserve">nit Owner. It is not transferable to any other person or entity and shall be automatically rescinded upon conveyance of the Unit by the present Owner if the work described in this approval is not completed prior to any conveyance. </w:t>
      </w:r>
    </w:p>
    <w:p w14:paraId="018E82C1" w14:textId="77777777" w:rsidR="00445B1C" w:rsidRDefault="00D569A8">
      <w:pPr>
        <w:numPr>
          <w:ilvl w:val="0"/>
          <w:numId w:val="1"/>
        </w:numPr>
        <w:spacing w:after="284" w:line="217" w:lineRule="auto"/>
        <w:ind w:right="94" w:firstLine="147"/>
      </w:pPr>
      <w:r>
        <w:t>The Owner hereby agrees to obtain necessary construction permits and pay all costs associated with the above construction, and further agrees to indemnify and hold the Board and the Association harmless from any and all costs or liability whatsoever on account of this modification.</w:t>
      </w:r>
    </w:p>
    <w:p w14:paraId="533ADB89" w14:textId="17EA3497" w:rsidR="00445B1C" w:rsidRDefault="00D569A8">
      <w:pPr>
        <w:numPr>
          <w:ilvl w:val="0"/>
          <w:numId w:val="1"/>
        </w:numPr>
        <w:spacing w:after="257" w:line="217" w:lineRule="auto"/>
        <w:ind w:right="94" w:firstLine="147"/>
      </w:pPr>
      <w:r>
        <w:t xml:space="preserve">Construction shall be limited to non-rental periods. </w:t>
      </w:r>
      <w:r w:rsidR="000C637F">
        <w:t>The w</w:t>
      </w:r>
      <w:r>
        <w:t xml:space="preserve">inter </w:t>
      </w:r>
      <w:r w:rsidR="00901FC7">
        <w:t>occupancy</w:t>
      </w:r>
      <w:r>
        <w:t xml:space="preserve"> period begins in late November </w:t>
      </w:r>
      <w:r w:rsidR="000C637F">
        <w:t xml:space="preserve">(Thanksgiving Day each year) </w:t>
      </w:r>
      <w:r>
        <w:t>and lasts until mid</w:t>
      </w:r>
      <w:r w:rsidR="000C637F">
        <w:t>-</w:t>
      </w:r>
      <w:r>
        <w:t>April</w:t>
      </w:r>
      <w:r w:rsidR="000C637F">
        <w:t xml:space="preserve"> (the last day that Snowmass Village Ski Area is open for public riding)</w:t>
      </w:r>
      <w:r>
        <w:t xml:space="preserve">, and </w:t>
      </w:r>
      <w:r w:rsidR="000C637F">
        <w:t>the s</w:t>
      </w:r>
      <w:r>
        <w:t xml:space="preserve">ummer </w:t>
      </w:r>
      <w:r w:rsidR="00901FC7">
        <w:t>occupancy</w:t>
      </w:r>
      <w:r w:rsidR="000C637F">
        <w:t xml:space="preserve"> period</w:t>
      </w:r>
      <w:r>
        <w:t xml:space="preserve"> begin</w:t>
      </w:r>
      <w:r w:rsidR="000C637F">
        <w:t>s</w:t>
      </w:r>
      <w:r>
        <w:t xml:space="preserve"> in late June </w:t>
      </w:r>
      <w:r w:rsidR="000C637F">
        <w:t xml:space="preserve">(typically June 15) </w:t>
      </w:r>
      <w:r>
        <w:t>and end</w:t>
      </w:r>
      <w:r w:rsidR="000C637F">
        <w:t>s</w:t>
      </w:r>
      <w:r>
        <w:t xml:space="preserve"> </w:t>
      </w:r>
      <w:r w:rsidR="000C637F">
        <w:t>the Tuesday following</w:t>
      </w:r>
      <w:r>
        <w:t xml:space="preserve"> Labor Day weekend. </w:t>
      </w:r>
      <w:r w:rsidR="000C637F">
        <w:t xml:space="preserve"> </w:t>
      </w:r>
      <w:r>
        <w:t xml:space="preserve">Some accommodation of work </w:t>
      </w:r>
      <w:r w:rsidR="000C637F">
        <w:t>may</w:t>
      </w:r>
      <w:r>
        <w:t xml:space="preserve"> be made during </w:t>
      </w:r>
      <w:r w:rsidR="00A85E3C">
        <w:t xml:space="preserve">June of </w:t>
      </w:r>
      <w:r>
        <w:t xml:space="preserve">the </w:t>
      </w:r>
      <w:r w:rsidR="000C637F">
        <w:t>s</w:t>
      </w:r>
      <w:r>
        <w:t xml:space="preserve">ummer </w:t>
      </w:r>
      <w:r w:rsidR="00901FC7">
        <w:t>occupancy</w:t>
      </w:r>
      <w:r>
        <w:t xml:space="preserve"> </w:t>
      </w:r>
      <w:r w:rsidR="000C637F">
        <w:t>period</w:t>
      </w:r>
      <w:r>
        <w:t xml:space="preserve"> </w:t>
      </w:r>
      <w:r w:rsidR="00A85E3C">
        <w:t>and Novembe</w:t>
      </w:r>
      <w:r w:rsidR="00901FC7">
        <w:t>r and April of the winter occupancy</w:t>
      </w:r>
      <w:r w:rsidR="00A85E3C">
        <w:t xml:space="preserve"> period </w:t>
      </w:r>
      <w:r>
        <w:t xml:space="preserve">because of </w:t>
      </w:r>
      <w:r w:rsidR="000C637F">
        <w:t xml:space="preserve">traditionally </w:t>
      </w:r>
      <w:r>
        <w:t>low occupanc</w:t>
      </w:r>
      <w:r w:rsidR="000C637F">
        <w:t>ies</w:t>
      </w:r>
      <w:r>
        <w:t>.</w:t>
      </w:r>
      <w:r w:rsidR="00A85E3C">
        <w:t xml:space="preserve">  However, under no circumstances may the Owner perform work during either</w:t>
      </w:r>
      <w:r w:rsidR="00901FC7">
        <w:t xml:space="preserve"> the winter or the summer occupancy</w:t>
      </w:r>
      <w:r w:rsidR="00A85E3C">
        <w:t xml:space="preserve"> periods</w:t>
      </w:r>
      <w:r w:rsidR="00901FC7">
        <w:t xml:space="preserve"> without first receiving written approval from the Board.</w:t>
      </w:r>
    </w:p>
    <w:p w14:paraId="7BB6DCD6" w14:textId="77777777" w:rsidR="00445B1C" w:rsidRDefault="00D569A8" w:rsidP="005C06E3">
      <w:pPr>
        <w:pStyle w:val="ListParagraph"/>
        <w:numPr>
          <w:ilvl w:val="0"/>
          <w:numId w:val="1"/>
        </w:numPr>
      </w:pPr>
      <w:r>
        <w:t xml:space="preserve">The Owner agrees to the payment of costs for </w:t>
      </w:r>
      <w:r w:rsidR="000C637F">
        <w:t xml:space="preserve">any </w:t>
      </w:r>
      <w:r>
        <w:t>unfor</w:t>
      </w:r>
      <w:r w:rsidR="000C637F">
        <w:t>e</w:t>
      </w:r>
      <w:r>
        <w:t>seen expenses arising out of the work, including common area housekeeping and maintenance, the Association legal costs, maintenance staff assistance to contractors, delivery assistance, inspection of the job site, plumbing and electrical problems, or other effects on surrounding units or rentals.</w:t>
      </w:r>
    </w:p>
    <w:p w14:paraId="31430464" w14:textId="77777777" w:rsidR="000C637F" w:rsidRDefault="000C637F" w:rsidP="005C06E3">
      <w:pPr>
        <w:pStyle w:val="ListParagraph"/>
        <w:ind w:left="39" w:firstLine="0"/>
      </w:pPr>
    </w:p>
    <w:p w14:paraId="730C3389" w14:textId="0D853379" w:rsidR="00445B1C" w:rsidRDefault="00D569A8" w:rsidP="005C06E3">
      <w:pPr>
        <w:pStyle w:val="ListParagraph"/>
        <w:numPr>
          <w:ilvl w:val="0"/>
          <w:numId w:val="1"/>
        </w:numPr>
        <w:spacing w:after="326"/>
        <w:ind w:right="50"/>
      </w:pPr>
      <w:r>
        <w:lastRenderedPageBreak/>
        <w:t xml:space="preserve">Late Fee - a daily late fee, equivalent to the highest rental rate of an adjoining unit, for construction which is delayed beyond </w:t>
      </w:r>
      <w:r w:rsidR="000C637F">
        <w:t>either</w:t>
      </w:r>
      <w:r>
        <w:t xml:space="preserve"> season opening date, to offset any reimbursement incurred by management and other owners arising out of inconvenience to </w:t>
      </w:r>
      <w:r w:rsidR="000C637F">
        <w:t>tenants in other units</w:t>
      </w:r>
      <w:r>
        <w:t xml:space="preserve">. </w:t>
      </w:r>
      <w:r w:rsidR="000C637F">
        <w:t xml:space="preserve"> </w:t>
      </w:r>
      <w:r>
        <w:t>Such fee, if applicable, shall be assessed upon completion and paid prior to acceptance of the improvements by the Association</w:t>
      </w:r>
      <w:r>
        <w:rPr>
          <w:noProof/>
        </w:rPr>
        <w:drawing>
          <wp:inline distT="0" distB="0" distL="0" distR="0" wp14:anchorId="49B9BB6F" wp14:editId="75586F35">
            <wp:extent cx="13704" cy="9140"/>
            <wp:effectExtent l="0" t="0" r="0" b="0"/>
            <wp:docPr id="7162" name="Picture 7162"/>
            <wp:cNvGraphicFramePr/>
            <a:graphic xmlns:a="http://schemas.openxmlformats.org/drawingml/2006/main">
              <a:graphicData uri="http://schemas.openxmlformats.org/drawingml/2006/picture">
                <pic:pic xmlns:pic="http://schemas.openxmlformats.org/drawingml/2006/picture">
                  <pic:nvPicPr>
                    <pic:cNvPr id="7162" name="Picture 7162"/>
                    <pic:cNvPicPr/>
                  </pic:nvPicPr>
                  <pic:blipFill>
                    <a:blip r:embed="rId8"/>
                    <a:stretch>
                      <a:fillRect/>
                    </a:stretch>
                  </pic:blipFill>
                  <pic:spPr>
                    <a:xfrm>
                      <a:off x="0" y="0"/>
                      <a:ext cx="13704" cy="9140"/>
                    </a:xfrm>
                    <a:prstGeom prst="rect">
                      <a:avLst/>
                    </a:prstGeom>
                  </pic:spPr>
                </pic:pic>
              </a:graphicData>
            </a:graphic>
          </wp:inline>
        </w:drawing>
      </w:r>
    </w:p>
    <w:p w14:paraId="36220C5A" w14:textId="77777777" w:rsidR="000C637F" w:rsidRDefault="000C637F" w:rsidP="005C06E3">
      <w:pPr>
        <w:pStyle w:val="ListParagraph"/>
        <w:spacing w:after="326"/>
        <w:ind w:left="39" w:right="50" w:firstLine="0"/>
      </w:pPr>
    </w:p>
    <w:p w14:paraId="70C6A934" w14:textId="2FE7F37B" w:rsidR="00445B1C" w:rsidRDefault="00D569A8" w:rsidP="00870D71">
      <w:pPr>
        <w:pStyle w:val="ListParagraph"/>
        <w:numPr>
          <w:ilvl w:val="0"/>
          <w:numId w:val="1"/>
        </w:numPr>
        <w:spacing w:after="364"/>
        <w:ind w:right="28"/>
      </w:pPr>
      <w:r>
        <w:t xml:space="preserve">In the event implementation of the modifications or alterations approved herein creates an encroachment upon Association property or common elements which requires that the Owner be granted an easement or license to use Association property or common elements, the Association hereby grants to Owner an easement or license for the use and maintenance of the approved modifications or alterations as provided in Paragraph 20 of the Condominium Declaration for Chamonix at </w:t>
      </w:r>
      <w:proofErr w:type="spellStart"/>
      <w:r>
        <w:t>Woodrun</w:t>
      </w:r>
      <w:proofErr w:type="spellEnd"/>
      <w:r>
        <w:t xml:space="preserve"> Condominiums.</w:t>
      </w:r>
      <w:r w:rsidR="00870D71">
        <w:t xml:space="preserve">  </w:t>
      </w:r>
      <w:r>
        <w:t>In the event that an application is presented which in the judgment of the Association requires that the terms and conditions of approval of any grant of easement or license be set forth in greater detail, the Association shall attach an exhibit hereto setting forth additional terms and conditions of approval which shall constitute a part of the parties</w:t>
      </w:r>
      <w:r w:rsidR="00870D71">
        <w:t>’</w:t>
      </w:r>
      <w:r>
        <w:t xml:space="preserve"> total agreement.</w:t>
      </w:r>
    </w:p>
    <w:p w14:paraId="12597BDB" w14:textId="77777777" w:rsidR="00870D71" w:rsidRDefault="00870D71" w:rsidP="00870D71">
      <w:pPr>
        <w:pStyle w:val="ListParagraph"/>
      </w:pPr>
    </w:p>
    <w:p w14:paraId="1056175F" w14:textId="77777777" w:rsidR="00445B1C" w:rsidRDefault="00D569A8" w:rsidP="005C06E3">
      <w:pPr>
        <w:pStyle w:val="ListParagraph"/>
        <w:numPr>
          <w:ilvl w:val="0"/>
          <w:numId w:val="4"/>
        </w:numPr>
        <w:spacing w:after="345" w:line="217" w:lineRule="auto"/>
        <w:ind w:right="28"/>
      </w:pPr>
      <w:r>
        <w:t>In the event that the modifications or alterations approved herein are in conjunction with the acquisition by Owner of either a leasehold interest or a fee simple ownership interest in Association property or common elements, the terms and conditions of such acquisition shall be attached hereto and which shall constitute part of the parties' total agreement.</w:t>
      </w:r>
    </w:p>
    <w:p w14:paraId="4399936A" w14:textId="1132EB45" w:rsidR="00445B1C" w:rsidRDefault="00D569A8" w:rsidP="00870D71">
      <w:pPr>
        <w:numPr>
          <w:ilvl w:val="0"/>
          <w:numId w:val="4"/>
        </w:numPr>
        <w:ind w:right="50"/>
      </w:pPr>
      <w:r>
        <w:t xml:space="preserve">In the event that any modification or alteration would result in combining or subdividing units, changing the perimeter boundaries of a unit whether vertical or horizontal, or in any way changing the space of a unit from that which is legally described in the Condominium Declaration and Map for Chamonix at Woodrun Condominiums in Snowmass Village, Colorado, as amended or supplemented from time to time (herein a "legal description event") Owner acknowledges that such change may have legal consequences affecting the interest of an owner in the general common elements and may affect the legal description of the owner's property which may affect matters relating to future transfers of ownership or other interests in the unit(s). The Owner agrees to cause any such modification to be legally documented by appropriate amendment to the Condominium Declaration and Map at </w:t>
      </w:r>
      <w:r w:rsidR="00A85E3C">
        <w:t>Owner</w:t>
      </w:r>
      <w:r>
        <w:t>'s expense and agrees that the approval granted herein is preliminary and conditional upon the finalization and recording of the appropriate legal documents.</w:t>
      </w:r>
      <w:r w:rsidR="00870D71">
        <w:t xml:space="preserve">  </w:t>
      </w:r>
      <w:r>
        <w:t>Owner agrees that before commencing a legal description event this</w:t>
      </w:r>
      <w:r w:rsidR="000C637F">
        <w:t xml:space="preserve"> </w:t>
      </w:r>
      <w:r>
        <w:t>conditional approval must be made final through a writing signed by both parties which shall contain all the terms of agreement between the parties relating to the modification or alteration. Owner hereby assumes and</w:t>
      </w:r>
      <w:r w:rsidR="00870D71">
        <w:t xml:space="preserve"> </w:t>
      </w:r>
      <w:r>
        <w:t>agrees to accept all risks or consequences resulting from failing to document any modification or alterations in the manner required by law.</w:t>
      </w:r>
    </w:p>
    <w:p w14:paraId="75B9145C" w14:textId="77777777" w:rsidR="00445B1C" w:rsidRDefault="00D569A8">
      <w:pPr>
        <w:numPr>
          <w:ilvl w:val="0"/>
          <w:numId w:val="4"/>
        </w:numPr>
        <w:spacing w:after="391"/>
        <w:ind w:right="50"/>
      </w:pPr>
      <w:r>
        <w:lastRenderedPageBreak/>
        <w:t>This agreement shall benefit and bind the parties hereto and their respective successors and assigns.</w:t>
      </w:r>
    </w:p>
    <w:p w14:paraId="68AE48C5" w14:textId="70DB66D5" w:rsidR="000C637F" w:rsidRDefault="00D569A8" w:rsidP="005C06E3">
      <w:pPr>
        <w:spacing w:after="25"/>
        <w:ind w:left="35" w:right="50"/>
      </w:pPr>
      <w:r>
        <w:t>IN WITNESS WHEREOF</w:t>
      </w:r>
      <w:r w:rsidR="00A85E3C">
        <w:t>,</w:t>
      </w:r>
      <w:r>
        <w:t xml:space="preserve"> the parties have signed this agreement with an effective date of</w:t>
      </w:r>
      <w:r w:rsidR="00A85E3C">
        <w:t xml:space="preserve"> </w:t>
      </w:r>
      <w:r w:rsidR="000C637F">
        <w:t>20____</w:t>
      </w:r>
      <w:r w:rsidR="00A85E3C">
        <w:t>.</w:t>
      </w:r>
      <w:r w:rsidR="000C637F">
        <w:t xml:space="preserve"> </w:t>
      </w:r>
    </w:p>
    <w:p w14:paraId="012A8B88" w14:textId="2C04F697" w:rsidR="00445B1C" w:rsidRDefault="00445B1C" w:rsidP="005C06E3">
      <w:pPr>
        <w:spacing w:after="25"/>
        <w:ind w:left="35" w:right="50"/>
      </w:pPr>
    </w:p>
    <w:p w14:paraId="58378B57" w14:textId="77777777" w:rsidR="00445B1C" w:rsidRDefault="00D569A8" w:rsidP="005C06E3">
      <w:pPr>
        <w:spacing w:after="248" w:line="216" w:lineRule="auto"/>
        <w:ind w:right="1338"/>
      </w:pPr>
      <w:r>
        <w:rPr>
          <w:sz w:val="28"/>
        </w:rPr>
        <w:t>CHAMONIX-AT-WOODRUN CONDOMINIUM ASSOCIATION, INC.</w:t>
      </w:r>
    </w:p>
    <w:p w14:paraId="65E96584" w14:textId="77777777" w:rsidR="00445B1C" w:rsidRDefault="000C637F" w:rsidP="005C06E3">
      <w:pPr>
        <w:spacing w:after="457" w:line="315" w:lineRule="auto"/>
        <w:ind w:right="0"/>
      </w:pPr>
      <w:r>
        <w:t>_</w:t>
      </w:r>
      <w:r w:rsidR="00A85E3C">
        <w:t>________________</w:t>
      </w:r>
      <w:r>
        <w:t>____</w:t>
      </w:r>
      <w:r w:rsidR="00A85E3C">
        <w:t>______</w:t>
      </w:r>
      <w:r>
        <w:t xml:space="preserve">____________________, </w:t>
      </w:r>
      <w:r w:rsidR="00D569A8">
        <w:t>President</w:t>
      </w:r>
    </w:p>
    <w:p w14:paraId="45E8673F" w14:textId="607121D7" w:rsidR="00A85E3C" w:rsidRDefault="00A85E3C">
      <w:pPr>
        <w:tabs>
          <w:tab w:val="center" w:pos="4877"/>
          <w:tab w:val="center" w:pos="5971"/>
        </w:tabs>
        <w:spacing w:after="704" w:line="315" w:lineRule="auto"/>
        <w:ind w:left="0" w:right="0" w:firstLine="0"/>
      </w:pPr>
      <w:r>
        <w:t>______</w:t>
      </w:r>
      <w:r w:rsidR="000C637F">
        <w:t>___________</w:t>
      </w:r>
      <w:r>
        <w:t>__________</w:t>
      </w:r>
      <w:r w:rsidR="000C637F">
        <w:t xml:space="preserve">_____________, </w:t>
      </w:r>
      <w:r w:rsidR="00D569A8">
        <w:t>Owner</w:t>
      </w:r>
      <w:r w:rsidR="000C637F">
        <w:t>, Unit CX__</w:t>
      </w:r>
      <w:r>
        <w:t>_</w:t>
      </w:r>
    </w:p>
    <w:p w14:paraId="7FCDC41C" w14:textId="6F2C2353" w:rsidR="00445B1C" w:rsidRDefault="00A85E3C">
      <w:pPr>
        <w:tabs>
          <w:tab w:val="center" w:pos="4877"/>
          <w:tab w:val="center" w:pos="5971"/>
        </w:tabs>
        <w:spacing w:after="704" w:line="315" w:lineRule="auto"/>
        <w:ind w:left="0" w:right="0" w:firstLine="0"/>
      </w:pPr>
      <w:r>
        <w:t>________________________________________, Owner, Unit CX___</w:t>
      </w:r>
      <w:r w:rsidR="00D569A8">
        <w:tab/>
      </w:r>
    </w:p>
    <w:p w14:paraId="7A17F911" w14:textId="424CF6A1" w:rsidR="00445B1C" w:rsidRDefault="00445B1C" w:rsidP="005C06E3">
      <w:pPr>
        <w:spacing w:after="6967" w:line="315" w:lineRule="auto"/>
        <w:ind w:left="2103" w:right="1777" w:hanging="10"/>
        <w:jc w:val="center"/>
      </w:pPr>
    </w:p>
    <w:sectPr w:rsidR="00445B1C">
      <w:pgSz w:w="12200" w:h="15660"/>
      <w:pgMar w:top="1341" w:right="1539" w:bottom="1511" w:left="12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169"/>
    <w:multiLevelType w:val="hybridMultilevel"/>
    <w:tmpl w:val="876CB56E"/>
    <w:lvl w:ilvl="0" w:tplc="BE1CC26E">
      <w:start w:val="6"/>
      <w:numFmt w:val="decimal"/>
      <w:lvlText w:val="%1"/>
      <w:lvlJc w:val="left"/>
      <w:pPr>
        <w:ind w:left="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A1ABDD0">
      <w:start w:val="1"/>
      <w:numFmt w:val="lowerLetter"/>
      <w:lvlText w:val="%2"/>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E5C1420">
      <w:start w:val="1"/>
      <w:numFmt w:val="lowerRoman"/>
      <w:lvlText w:val="%3"/>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BDED56C">
      <w:start w:val="1"/>
      <w:numFmt w:val="decimal"/>
      <w:lvlText w:val="%4"/>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B091FA">
      <w:start w:val="1"/>
      <w:numFmt w:val="lowerLetter"/>
      <w:lvlText w:val="%5"/>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2786F26">
      <w:start w:val="1"/>
      <w:numFmt w:val="lowerRoman"/>
      <w:lvlText w:val="%6"/>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D865174">
      <w:start w:val="1"/>
      <w:numFmt w:val="decimal"/>
      <w:lvlText w:val="%7"/>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B45606">
      <w:start w:val="1"/>
      <w:numFmt w:val="lowerLetter"/>
      <w:lvlText w:val="%8"/>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5A65156">
      <w:start w:val="1"/>
      <w:numFmt w:val="lowerRoman"/>
      <w:lvlText w:val="%9"/>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C890993"/>
    <w:multiLevelType w:val="hybridMultilevel"/>
    <w:tmpl w:val="1C8C6654"/>
    <w:lvl w:ilvl="0" w:tplc="1ABA9730">
      <w:start w:val="1"/>
      <w:numFmt w:val="lowerLetter"/>
      <w:lvlText w:val="%1."/>
      <w:lvlJc w:val="left"/>
      <w:pPr>
        <w:ind w:left="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56012D6">
      <w:start w:val="1"/>
      <w:numFmt w:val="lowerLetter"/>
      <w:lvlText w:val="%2"/>
      <w:lvlJc w:val="left"/>
      <w:pPr>
        <w:ind w:left="1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EA3D64">
      <w:start w:val="1"/>
      <w:numFmt w:val="lowerRoman"/>
      <w:lvlText w:val="%3"/>
      <w:lvlJc w:val="left"/>
      <w:pPr>
        <w:ind w:left="2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8E97AE">
      <w:start w:val="1"/>
      <w:numFmt w:val="decimal"/>
      <w:lvlText w:val="%4"/>
      <w:lvlJc w:val="left"/>
      <w:pPr>
        <w:ind w:left="27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3AAF3A">
      <w:start w:val="1"/>
      <w:numFmt w:val="lowerLetter"/>
      <w:lvlText w:val="%5"/>
      <w:lvlJc w:val="left"/>
      <w:pPr>
        <w:ind w:left="3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BE7394">
      <w:start w:val="1"/>
      <w:numFmt w:val="lowerRoman"/>
      <w:lvlText w:val="%6"/>
      <w:lvlJc w:val="left"/>
      <w:pPr>
        <w:ind w:left="4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9AB9F8">
      <w:start w:val="1"/>
      <w:numFmt w:val="decimal"/>
      <w:lvlText w:val="%7"/>
      <w:lvlJc w:val="left"/>
      <w:pPr>
        <w:ind w:left="4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EE0FD0">
      <w:start w:val="1"/>
      <w:numFmt w:val="lowerLetter"/>
      <w:lvlText w:val="%8"/>
      <w:lvlJc w:val="left"/>
      <w:pPr>
        <w:ind w:left="5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003226">
      <w:start w:val="1"/>
      <w:numFmt w:val="lowerRoman"/>
      <w:lvlText w:val="%9"/>
      <w:lvlJc w:val="left"/>
      <w:pPr>
        <w:ind w:left="6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CDA0796"/>
    <w:multiLevelType w:val="hybridMultilevel"/>
    <w:tmpl w:val="6EA656E2"/>
    <w:lvl w:ilvl="0" w:tplc="DDEE93FA">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50C72458"/>
    <w:multiLevelType w:val="hybridMultilevel"/>
    <w:tmpl w:val="082E4E34"/>
    <w:lvl w:ilvl="0" w:tplc="8E549392">
      <w:start w:val="8"/>
      <w:numFmt w:val="decimal"/>
      <w:lvlText w:val="%1."/>
      <w:lvlJc w:val="left"/>
      <w:pPr>
        <w:ind w:left="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406467A">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D069246">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0469368">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B683A94">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A2A5282">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E60B514">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922D4F6">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F42438">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E2B6E7F"/>
    <w:multiLevelType w:val="hybridMultilevel"/>
    <w:tmpl w:val="B4CECA4A"/>
    <w:lvl w:ilvl="0" w:tplc="F54AD39E">
      <w:start w:val="2"/>
      <w:numFmt w:val="decimal"/>
      <w:lvlText w:val="%1."/>
      <w:lvlJc w:val="left"/>
      <w:pPr>
        <w:ind w:left="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8EBCFC">
      <w:start w:val="1"/>
      <w:numFmt w:val="lowerLetter"/>
      <w:lvlText w:val="%2"/>
      <w:lvlJc w:val="left"/>
      <w:pPr>
        <w:ind w:left="1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2C9DCA">
      <w:start w:val="1"/>
      <w:numFmt w:val="lowerRoman"/>
      <w:lvlText w:val="%3"/>
      <w:lvlJc w:val="left"/>
      <w:pPr>
        <w:ind w:left="1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C833CA">
      <w:start w:val="1"/>
      <w:numFmt w:val="decimal"/>
      <w:lvlText w:val="%4"/>
      <w:lvlJc w:val="left"/>
      <w:pPr>
        <w:ind w:left="26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EE3DE0">
      <w:start w:val="1"/>
      <w:numFmt w:val="lowerLetter"/>
      <w:lvlText w:val="%5"/>
      <w:lvlJc w:val="left"/>
      <w:pPr>
        <w:ind w:left="33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9981FC0">
      <w:start w:val="1"/>
      <w:numFmt w:val="lowerRoman"/>
      <w:lvlText w:val="%6"/>
      <w:lvlJc w:val="left"/>
      <w:pPr>
        <w:ind w:left="41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06E15C6">
      <w:start w:val="1"/>
      <w:numFmt w:val="decimal"/>
      <w:lvlText w:val="%7"/>
      <w:lvlJc w:val="left"/>
      <w:pPr>
        <w:ind w:left="48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BD0BDA6">
      <w:start w:val="1"/>
      <w:numFmt w:val="lowerLetter"/>
      <w:lvlText w:val="%8"/>
      <w:lvlJc w:val="left"/>
      <w:pPr>
        <w:ind w:left="5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B40386">
      <w:start w:val="1"/>
      <w:numFmt w:val="lowerRoman"/>
      <w:lvlText w:val="%9"/>
      <w:lvlJc w:val="left"/>
      <w:pPr>
        <w:ind w:left="6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1C"/>
    <w:rsid w:val="000968D0"/>
    <w:rsid w:val="000C637F"/>
    <w:rsid w:val="000F7CDC"/>
    <w:rsid w:val="001F2D3F"/>
    <w:rsid w:val="00411FAD"/>
    <w:rsid w:val="00445B1C"/>
    <w:rsid w:val="004A6224"/>
    <w:rsid w:val="004C3A50"/>
    <w:rsid w:val="005C06E3"/>
    <w:rsid w:val="005D17AD"/>
    <w:rsid w:val="00870D71"/>
    <w:rsid w:val="00882207"/>
    <w:rsid w:val="00901FC7"/>
    <w:rsid w:val="00986EC8"/>
    <w:rsid w:val="00A85E3C"/>
    <w:rsid w:val="00D5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8D9A"/>
  <w15:docId w15:val="{A7089CF8-47A7-4755-9D00-798E4F3F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21" w:lineRule="auto"/>
      <w:ind w:left="36" w:right="14" w:firstLine="4"/>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49"/>
      <w:ind w:left="43"/>
      <w:jc w:val="center"/>
      <w:outlineLvl w:val="0"/>
    </w:pPr>
    <w:rPr>
      <w:rFonts w:ascii="Calibri" w:eastAsia="Calibri" w:hAnsi="Calibri" w:cs="Calibri"/>
      <w:color w:val="000000"/>
      <w:sz w:val="4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2"/>
      <w:u w:val="single" w:color="000000"/>
    </w:rPr>
  </w:style>
  <w:style w:type="paragraph" w:styleId="ListParagraph">
    <w:name w:val="List Paragraph"/>
    <w:basedOn w:val="Normal"/>
    <w:uiPriority w:val="34"/>
    <w:qFormat/>
    <w:rsid w:val="000C637F"/>
    <w:pPr>
      <w:ind w:left="720"/>
      <w:contextualSpacing/>
    </w:pPr>
  </w:style>
  <w:style w:type="paragraph" w:styleId="Revision">
    <w:name w:val="Revision"/>
    <w:hidden/>
    <w:uiPriority w:val="99"/>
    <w:semiHidden/>
    <w:rsid w:val="005C06E3"/>
    <w:pPr>
      <w:spacing w:after="0" w:line="240" w:lineRule="auto"/>
    </w:pPr>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8D02A4F7E304D81F08A92FED11D18" ma:contentTypeVersion="15" ma:contentTypeDescription="Create a new document." ma:contentTypeScope="" ma:versionID="b155853224e71908e623acdc2c7a7454">
  <xsd:schema xmlns:xsd="http://www.w3.org/2001/XMLSchema" xmlns:xs="http://www.w3.org/2001/XMLSchema" xmlns:p="http://schemas.microsoft.com/office/2006/metadata/properties" xmlns:ns2="069dffa4-6e91-46f3-b6f5-151781057076" xmlns:ns3="c3e55eab-904b-4755-acc1-3f98670337f0" targetNamespace="http://schemas.microsoft.com/office/2006/metadata/properties" ma:root="true" ma:fieldsID="5942f5ec40a6ae113baff03bc387ae05" ns2:_="" ns3:_="">
    <xsd:import namespace="069dffa4-6e91-46f3-b6f5-151781057076"/>
    <xsd:import namespace="c3e55eab-904b-4755-acc1-3f98670337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dffa4-6e91-46f3-b6f5-1517810570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6d3543-d319-47c2-a52a-4d60fb7fae07}" ma:internalName="TaxCatchAll" ma:showField="CatchAllData" ma:web="069dffa4-6e91-46f3-b6f5-1517810570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e55eab-904b-4755-acc1-3f98670337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43b5ee-82f3-49be-b3ef-1d53bfec7e1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9dffa4-6e91-46f3-b6f5-151781057076" xsi:nil="true"/>
    <lcf76f155ced4ddcb4097134ff3c332f xmlns="c3e55eab-904b-4755-acc1-3f98670337f0">
      <Terms xmlns="http://schemas.microsoft.com/office/infopath/2007/PartnerControls"/>
    </lcf76f155ced4ddcb4097134ff3c332f>
    <MediaLengthInSeconds xmlns="c3e55eab-904b-4755-acc1-3f98670337f0" xsi:nil="true"/>
    <SharedWithUsers xmlns="069dffa4-6e91-46f3-b6f5-151781057076">
      <UserInfo>
        <DisplayName/>
        <AccountId xsi:nil="true"/>
        <AccountType/>
      </UserInfo>
    </SharedWithUsers>
  </documentManagement>
</p:properties>
</file>

<file path=customXml/itemProps1.xml><?xml version="1.0" encoding="utf-8"?>
<ds:datastoreItem xmlns:ds="http://schemas.openxmlformats.org/officeDocument/2006/customXml" ds:itemID="{AB0E9501-A91C-4C76-9A2C-C42404F4DBDC}"/>
</file>

<file path=customXml/itemProps2.xml><?xml version="1.0" encoding="utf-8"?>
<ds:datastoreItem xmlns:ds="http://schemas.openxmlformats.org/officeDocument/2006/customXml" ds:itemID="{3C734C5A-CB90-4B07-81BC-9D1F4A6D91BD}"/>
</file>

<file path=customXml/itemProps3.xml><?xml version="1.0" encoding="utf-8"?>
<ds:datastoreItem xmlns:ds="http://schemas.openxmlformats.org/officeDocument/2006/customXml" ds:itemID="{FDA79E47-D38D-4713-BE38-D66C8C7BFA80}"/>
</file>

<file path=docProps/app.xml><?xml version="1.0" encoding="utf-8"?>
<Properties xmlns="http://schemas.openxmlformats.org/officeDocument/2006/extended-properties" xmlns:vt="http://schemas.openxmlformats.org/officeDocument/2006/docPropsVTypes">
  <Template>Normal</Template>
  <TotalTime>15</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WVRNA</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George;Myler</dc:creator>
  <cp:keywords/>
  <cp:lastModifiedBy>cvincent mylerlawpc.com</cp:lastModifiedBy>
  <cp:revision>4</cp:revision>
  <cp:lastPrinted>2022-01-18T19:19:00Z</cp:lastPrinted>
  <dcterms:created xsi:type="dcterms:W3CDTF">2022-01-18T18:43:00Z</dcterms:created>
  <dcterms:modified xsi:type="dcterms:W3CDTF">2022-01-18T19:21:00Z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0x0101002658D02A4F7E304D81F08A92FED11D18</vt:lpwstr>
  </property>
  <property fmtid="{D5CDD505-2E9C-101B-9397-08002B2CF9AE}" pid="3" name="Order">
    <vt:r8>934000</vt:r8>
  </property>
  <property fmtid="{D5CDD505-2E9C-101B-9397-08002B2CF9AE}" pid="4" name="MediaServiceImageTags">
    <vt:lpwstr/>
  </property>
</Properties>
</file>